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3D" w:rsidRPr="00B8003D" w:rsidRDefault="00B8003D" w:rsidP="00B8003D">
      <w:pPr>
        <w:widowControl/>
        <w:spacing w:line="560" w:lineRule="exact"/>
        <w:jc w:val="center"/>
        <w:outlineLvl w:val="0"/>
        <w:rPr>
          <w:rFonts w:ascii="仿宋" w:eastAsia="仿宋" w:hAnsi="仿宋" w:cs="宋体"/>
          <w:b/>
          <w:bCs/>
          <w:color w:val="202020"/>
          <w:kern w:val="36"/>
          <w:sz w:val="32"/>
          <w:szCs w:val="32"/>
        </w:rPr>
      </w:pPr>
      <w:r w:rsidRPr="00B8003D">
        <w:rPr>
          <w:rFonts w:ascii="仿宋" w:eastAsia="仿宋" w:hAnsi="仿宋" w:cs="宋体" w:hint="eastAsia"/>
          <w:b/>
          <w:bCs/>
          <w:color w:val="202020"/>
          <w:kern w:val="36"/>
          <w:sz w:val="32"/>
          <w:szCs w:val="32"/>
        </w:rPr>
        <w:t>中国共产党纪律检查机关监督执纪工作规则（试行）</w:t>
      </w:r>
    </w:p>
    <w:p w:rsidR="00B8003D" w:rsidRPr="00B8003D" w:rsidRDefault="00B8003D" w:rsidP="00B8003D">
      <w:pPr>
        <w:widowControl/>
        <w:spacing w:line="560" w:lineRule="exact"/>
        <w:jc w:val="center"/>
        <w:outlineLvl w:val="1"/>
        <w:rPr>
          <w:rFonts w:ascii="仿宋" w:eastAsia="仿宋" w:hAnsi="仿宋" w:cs="宋体" w:hint="eastAsia"/>
          <w:b/>
          <w:bCs/>
          <w:color w:val="000000"/>
          <w:kern w:val="0"/>
          <w:sz w:val="32"/>
          <w:szCs w:val="32"/>
        </w:rPr>
      </w:pPr>
      <w:r w:rsidRPr="00B8003D">
        <w:rPr>
          <w:rFonts w:ascii="仿宋" w:eastAsia="仿宋" w:hAnsi="仿宋" w:cs="宋体" w:hint="eastAsia"/>
          <w:b/>
          <w:bCs/>
          <w:color w:val="000000"/>
          <w:kern w:val="0"/>
          <w:sz w:val="32"/>
          <w:szCs w:val="32"/>
        </w:rPr>
        <w:t>（2017年1月8日中国共产党第十八届中央纪律检查委员会第七次全体会议通过）</w:t>
      </w:r>
    </w:p>
    <w:p w:rsidR="00B8003D" w:rsidRPr="00B8003D" w:rsidRDefault="00B8003D" w:rsidP="00B8003D">
      <w:pPr>
        <w:widowControl/>
        <w:spacing w:line="560" w:lineRule="exact"/>
        <w:jc w:val="center"/>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 xml:space="preserve">来源：中国纪检监察报　　</w:t>
      </w:r>
    </w:p>
    <w:tbl>
      <w:tblPr>
        <w:tblW w:w="6090" w:type="dxa"/>
        <w:jc w:val="center"/>
        <w:tblCellSpacing w:w="15" w:type="dxa"/>
        <w:tblCellMar>
          <w:left w:w="0" w:type="dxa"/>
          <w:right w:w="0" w:type="dxa"/>
        </w:tblCellMar>
        <w:tblLook w:val="04A0" w:firstRow="1" w:lastRow="0" w:firstColumn="1" w:lastColumn="0" w:noHBand="0" w:noVBand="1"/>
      </w:tblPr>
      <w:tblGrid>
        <w:gridCol w:w="6090"/>
      </w:tblGrid>
      <w:tr w:rsidR="00B8003D" w:rsidRPr="00B8003D" w:rsidTr="00B8003D">
        <w:trPr>
          <w:tblCellSpacing w:w="15" w:type="dxa"/>
          <w:jc w:val="center"/>
        </w:trPr>
        <w:tc>
          <w:tcPr>
            <w:tcW w:w="0" w:type="auto"/>
            <w:vAlign w:val="center"/>
            <w:hideMark/>
          </w:tcPr>
          <w:p w:rsidR="00B8003D" w:rsidRPr="00B8003D" w:rsidRDefault="00B8003D" w:rsidP="00B8003D">
            <w:pPr>
              <w:widowControl/>
              <w:spacing w:line="560" w:lineRule="exact"/>
              <w:jc w:val="left"/>
              <w:rPr>
                <w:rFonts w:ascii="仿宋" w:eastAsia="仿宋" w:hAnsi="仿宋" w:cs="宋体"/>
                <w:kern w:val="0"/>
                <w:sz w:val="32"/>
                <w:szCs w:val="32"/>
              </w:rPr>
            </w:pPr>
            <w:bookmarkStart w:id="0" w:name="_GoBack"/>
            <w:r w:rsidRPr="00B8003D">
              <w:rPr>
                <w:rFonts w:ascii="仿宋" w:eastAsia="仿宋" w:hAnsi="仿宋" w:cs="宋体"/>
                <w:noProof/>
                <w:kern w:val="0"/>
                <w:sz w:val="32"/>
                <w:szCs w:val="32"/>
              </w:rPr>
              <w:drawing>
                <wp:anchor distT="0" distB="0" distL="114300" distR="114300" simplePos="0" relativeHeight="251658240" behindDoc="0" locked="0" layoutInCell="1" allowOverlap="1">
                  <wp:simplePos x="1866900" y="104775"/>
                  <wp:positionH relativeFrom="margin">
                    <wp:align>left</wp:align>
                  </wp:positionH>
                  <wp:positionV relativeFrom="margin">
                    <wp:align>top</wp:align>
                  </wp:positionV>
                  <wp:extent cx="3811905" cy="2529205"/>
                  <wp:effectExtent l="0" t="0" r="0" b="4445"/>
                  <wp:wrapSquare wrapText="bothSides"/>
                  <wp:docPr id="1" name="图片 1" descr="http://csr.mos.gov.cn/content/1/1/2017-01/21/1/res0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r.mos.gov.cn/content/1/1/2017-01/21/1/res01_attpic_bri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529205"/>
                          </a:xfrm>
                          <a:prstGeom prst="rect">
                            <a:avLst/>
                          </a:prstGeom>
                          <a:noFill/>
                          <a:ln>
                            <a:noFill/>
                          </a:ln>
                        </pic:spPr>
                      </pic:pic>
                    </a:graphicData>
                  </a:graphic>
                </wp:anchor>
              </w:drawing>
            </w:r>
            <w:bookmarkEnd w:id="0"/>
          </w:p>
        </w:tc>
      </w:tr>
      <w:tr w:rsidR="00B8003D" w:rsidRPr="00B8003D" w:rsidTr="00B8003D">
        <w:trPr>
          <w:tblCellSpacing w:w="15" w:type="dxa"/>
          <w:jc w:val="center"/>
        </w:trPr>
        <w:tc>
          <w:tcPr>
            <w:tcW w:w="0" w:type="auto"/>
            <w:vAlign w:val="center"/>
            <w:hideMark/>
          </w:tcPr>
          <w:p w:rsidR="00B8003D" w:rsidRPr="00B8003D" w:rsidRDefault="00B8003D" w:rsidP="00B8003D">
            <w:pPr>
              <w:widowControl/>
              <w:spacing w:line="560" w:lineRule="exact"/>
              <w:jc w:val="left"/>
              <w:rPr>
                <w:rFonts w:ascii="仿宋" w:eastAsia="仿宋" w:hAnsi="仿宋" w:cs="宋体"/>
                <w:kern w:val="0"/>
                <w:sz w:val="32"/>
                <w:szCs w:val="32"/>
              </w:rPr>
            </w:pPr>
            <w:r w:rsidRPr="00B8003D">
              <w:rPr>
                <w:rFonts w:ascii="仿宋" w:eastAsia="仿宋" w:hAnsi="仿宋" w:cs="宋体"/>
                <w:kern w:val="0"/>
                <w:sz w:val="32"/>
                <w:szCs w:val="32"/>
              </w:rPr>
              <w:t>1月8日，中国共产党第十八届中央纪律检查委员会第七次全体会议审议通过了《中国共产党纪律检查机关监督执纪工作规则（试行）》。 本报记者 李放 摄</w:t>
            </w:r>
          </w:p>
        </w:tc>
      </w:tr>
    </w:tbl>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第一章 总 则</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第一条 为全面从严治党，维护党的纪律，规范纪检机关监督执纪工作，根据《中国共产党章程》，结合工作实践，制定本规则。</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第二条</w:t>
      </w:r>
      <w:r w:rsidRPr="00B8003D">
        <w:rPr>
          <w:rFonts w:ascii="宋体" w:eastAsia="宋体" w:hAnsi="宋体" w:cs="宋体" w:hint="eastAsia"/>
          <w:color w:val="000000"/>
          <w:kern w:val="0"/>
          <w:sz w:val="32"/>
          <w:szCs w:val="32"/>
        </w:rPr>
        <w:t> </w:t>
      </w:r>
      <w:r w:rsidRPr="00B8003D">
        <w:rPr>
          <w:rFonts w:ascii="仿宋" w:eastAsia="仿宋" w:hAnsi="仿宋" w:cs="宋体" w:hint="eastAsia"/>
          <w:color w:val="000000"/>
          <w:kern w:val="0"/>
          <w:sz w:val="32"/>
          <w:szCs w:val="32"/>
        </w:rPr>
        <w:t xml:space="preserve"> 监督执纪工作以马克思列宁主义、毛泽东思想、邓小平理论、“三个代表”重要思想、科学发展观为指导，深入贯彻习近平总书记系列重要讲话精神，坚持依规治党、</w:t>
      </w:r>
      <w:r w:rsidRPr="00B8003D">
        <w:rPr>
          <w:rFonts w:ascii="仿宋" w:eastAsia="仿宋" w:hAnsi="仿宋" w:cs="宋体" w:hint="eastAsia"/>
          <w:color w:val="000000"/>
          <w:kern w:val="0"/>
          <w:sz w:val="32"/>
          <w:szCs w:val="32"/>
        </w:rPr>
        <w:lastRenderedPageBreak/>
        <w:t>依规执纪，把监督执纪权力关进制度笼子，落实打铁还需自身硬要求，建设忠诚干净担当的纪检干部队伍。</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第三条 监督执纪工作应当遵循以下原则：</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（一）坚持以习近平同志为核心的党中央集中统一领导，牢固树立政治意识、大局意识、核心意识、看齐意识，体现监督执纪的政治性，严守政治纪律和政治规矩；</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（二）坚持纪律检查工作双重领导体制，监督执纪工作以上级纪委领导为主，线索处置、立案审查在向同级党委报告的同时必须向上级纪委报告；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（三）坚持以事实为依据，以党规党纪为准绳，把握政策、宽严相济，惩前毖后、治病救人；</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（四）坚持信任不能代替监督，严格工作程序、有效管</w:t>
      </w:r>
      <w:proofErr w:type="gramStart"/>
      <w:r w:rsidRPr="00B8003D">
        <w:rPr>
          <w:rFonts w:ascii="仿宋" w:eastAsia="仿宋" w:hAnsi="仿宋" w:cs="宋体" w:hint="eastAsia"/>
          <w:color w:val="000000"/>
          <w:kern w:val="0"/>
          <w:sz w:val="32"/>
          <w:szCs w:val="32"/>
        </w:rPr>
        <w:t>控风险</w:t>
      </w:r>
      <w:proofErr w:type="gramEnd"/>
      <w:r w:rsidRPr="00B8003D">
        <w:rPr>
          <w:rFonts w:ascii="仿宋" w:eastAsia="仿宋" w:hAnsi="仿宋" w:cs="宋体" w:hint="eastAsia"/>
          <w:color w:val="000000"/>
          <w:kern w:val="0"/>
          <w:sz w:val="32"/>
          <w:szCs w:val="32"/>
        </w:rPr>
        <w:t>点，强化对监督执纪各环节的监督制约。</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第四条 监督执纪工作应当把纪律挺在前面，把握“树木”与“森林”的关系，运用监督执纪“四种形态”，让“红红脸、出出汗”成为常态；党纪轻处分、组织调整成为违纪处理的大多数；党纪重处分、重大职务调整的成为少数；严重违纪涉嫌违法立案审查的成为极少数。</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第五条 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案件监督管理部门负责综合协调和监督管理，案件审理部门负责审核把关。</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第二章 领导体制</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第六条 监督执纪工作实行分级负责制：</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一）中央纪律检查委员会受理和审查中央委员、候补中央委员，中央纪委委员，中央管理的党员领导干部，以及党中央工作部门、党中央批准设立的党组（党委），各省、自治区、直辖市党委、纪委等党组织的违纪问题。</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（二）地方各级纪律检查委员会受理和审查同级党委委员、候补委员，同级纪委委员，同级党委管理的党员干部，以及同级党委工作部门、党委批准设立的党组（党委），下一级党委、纪委等党组织的违纪问题。</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（三）基层纪律检查委员会受理和审查同级党委管理的党员，以及同级党委下属的各级党组织的违纪问题；未设立纪律检查委员会的党的基层委员会，由该委员会负责监督执纪工作。</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第七条 对党的组织关系在地方、干部管理权限在主管部门的党员干部违纪问题，应当按照谁主管谁负责的原则进行监督执纪，并及时向对方通报情况。</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第八条 上级纪检机关有权指定下级纪检机关对其他下级纪检机关管辖的党组织和党员干部违纪问题进行执纪审查，必要时也可直接进行执纪审查。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第九条 严格执行请示报告制度，对</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立案审查决定、给予党纪处分等重要事项，纪检机关应当向同级党委（党组）请示汇报并向上级纪委报告，形成明确意见后再正式行文请</w:t>
      </w:r>
      <w:r w:rsidRPr="00B8003D">
        <w:rPr>
          <w:rFonts w:ascii="仿宋" w:eastAsia="仿宋" w:hAnsi="仿宋" w:cs="宋体" w:hint="eastAsia"/>
          <w:color w:val="000000"/>
          <w:kern w:val="0"/>
          <w:sz w:val="32"/>
          <w:szCs w:val="32"/>
        </w:rPr>
        <w:lastRenderedPageBreak/>
        <w:t>示。遇有重要事项应当及时报告，既要报告结果也要报告过程。</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坚持民主集中制，线索处置、谈话函询、初步核实、立案审查、案件审理、处置执行中的重要问题，应当经集体研究后，报纪检机关主要负责人、相关负责人审批。</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（下转第二版）</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（上接第一版）</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第十条 纪检机关案件监督管理部门负责对监督执纪工作全过程进行监督管理，履行线索管理、组织协调、监督检查、督促办理、统计分析等职能。</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第十一条 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第三章 线索处置</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第十二条 纪检机关信访部门归口受理同级党委管理的党组织和党员干部违反党纪的信访举报，统一接收下一级纪委和派驻纪检组报送的相关信访举报，分类摘要后移送案件监督管理部门。</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执纪监督部门、执纪审查部门、干部监督部门发现的相关问题线索，属本部门受理范围的，应当</w:t>
      </w:r>
      <w:proofErr w:type="gramStart"/>
      <w:r w:rsidRPr="00B8003D">
        <w:rPr>
          <w:rFonts w:ascii="仿宋" w:eastAsia="仿宋" w:hAnsi="仿宋" w:cs="宋体" w:hint="eastAsia"/>
          <w:color w:val="000000"/>
          <w:kern w:val="0"/>
          <w:sz w:val="32"/>
          <w:szCs w:val="32"/>
        </w:rPr>
        <w:t>送案件</w:t>
      </w:r>
      <w:proofErr w:type="gramEnd"/>
      <w:r w:rsidRPr="00B8003D">
        <w:rPr>
          <w:rFonts w:ascii="仿宋" w:eastAsia="仿宋" w:hAnsi="仿宋" w:cs="宋体" w:hint="eastAsia"/>
          <w:color w:val="000000"/>
          <w:kern w:val="0"/>
          <w:sz w:val="32"/>
          <w:szCs w:val="32"/>
        </w:rPr>
        <w:t>监督管理部门备案；不属本部门受理范围的，经审批后移送案件监督管理部门，由其按程序转交相关监督执纪部门。</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案件监督管理部门统一受理巡视工作机构和审计机关、行政执法机关、司法机关等单位移交的相关问题线索。</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第十三条 纪检机关对反映同级党委委员、纪委常委，以及所辖地区、部门主要负责人的问题线索和线索处置情况，应当向上级纪检机关报告。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第十四条 案件监督管理部门对问题线索实行集中管理、动态更新、定期汇总核对，提出分办意见，报纪检机关主要负责人批准，按程序移送承办部门。承办部门应当指定专人负责管理问题线索，逐件编号登记、建立管理台账。线索管理处置各环节均须由经手人员签名，全程登记备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第十五条 纪检机关应当根据工作需要，定期召开专题会议，听取问题线索综合情况汇报，进行分析</w:t>
      </w:r>
      <w:proofErr w:type="gramStart"/>
      <w:r w:rsidRPr="00B8003D">
        <w:rPr>
          <w:rFonts w:ascii="仿宋" w:eastAsia="仿宋" w:hAnsi="仿宋" w:cs="宋体" w:hint="eastAsia"/>
          <w:color w:val="000000"/>
          <w:kern w:val="0"/>
          <w:sz w:val="32"/>
          <w:szCs w:val="32"/>
        </w:rPr>
        <w:t>研</w:t>
      </w:r>
      <w:proofErr w:type="gramEnd"/>
      <w:r w:rsidRPr="00B8003D">
        <w:rPr>
          <w:rFonts w:ascii="仿宋" w:eastAsia="仿宋" w:hAnsi="仿宋" w:cs="宋体" w:hint="eastAsia"/>
          <w:color w:val="000000"/>
          <w:kern w:val="0"/>
          <w:sz w:val="32"/>
          <w:szCs w:val="32"/>
        </w:rPr>
        <w:t>判，对重要检举事项和反映问题集中的领域深入研究，提出处置要求。</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第十六条 承办部门应当结合问题线索所涉及地区、部门、单位总体情况，综合分析，按照谈话函询、初步核实、暂存待查、予以了结四类方式进行处置。</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线索处置不得拖延和积压，处置意见应当在收到问题线索之日起30日内提出，并制定处置方案，履行审批手续。</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第十七条 承办部门应当定期汇总线索处置情况，及时向案件监督管理部门通报。案件监督管理部门定期汇总、核对问题线索及处置情况，向纪检机关主要负责人报告。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各部门应当做好线索处置归档工作，归档材料应当齐全完整，载明领导批示和处置过程。</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第四章 谈话函询</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第十八条 采取谈话函询方式处置问题线索，应当拟订谈话函询方案和相关工作预案，按程序报批。对需要谈话函询的下一级党委（党组）主要负责人，应当报纪检机关主要负责人批准，必要时向同级党委主要负责人报告。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第十九条 谈话应当由纪检机关相关负责人或者承办部门主要负责人进行，可以由被谈话人所在党委（党组）或者纪委（纪检组）主要负责人陪同；经批准也可以委托被谈话人所在党委（党组）主要负责人进行。</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谈话过程应当形成工作记录，谈话后可视情况由被谈话人写出书面说明。</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第二十条 函询应当以纪检机关办公厅（室）名义发函给被反映人，并抄送其所在党委（党组）主要负责人。被函询人应当在收到函件后15个工作日内写出说明材料，由其所在党委（党组）主要负责人签署意见后发函回复。</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被函询人为党委（党组）主要负责人的，或者被函询人所作说明涉及党委（党组）主要负责人的，应当直接回复发函纪检机关。</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第二十一条 谈话函询工作应当在谈话结束或者收到函询回复后30日内办结，由承办部门写出情况报告和处置意见后报批。根据不同情形</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相应处理：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（一）反映不实，或者没有证据证明存在问题的，予以了结澄清；</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（二）问题轻微，不需要追究党纪责任的，采取谈话提醒、批评教育、责令检查、诫勉谈话等方式处理；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（三）反映问题比较具体，但被反映人予以否认，或者说明存在明显问题的，应当再次谈话函询或者进行初步核实。</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谈话函询材料应当存入个人廉政档案。</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第五章 初步核实</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第二十二条 采取初步核实方式处置问题线索，应当制定工作方案，成立核查组，履行审批程序。被核查人为下一级党委（党组）主要负责人的，纪检机关应当报同级党委主要负责人批准。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第二十三条 核查组经批准可采取必要措施收集证据，与相关人员谈话了解情况，要求相关组织</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说明，调取个人有关事项报告，查阅复制文件、账目、档案等资料，查核资产情况和有关信息，进行鉴定勘验。</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需要采取技术调查或者限制出境等措施的，纪检机关应当严格履行审批手续，交有关机关执行。</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第二十四条 初步核实工作结束后，核查组应当撰写初核情况报告，列明被核查人基本情况、反映的主要问题、办理依据及初核结果、存在疑点、处理建议，由核查组全体人员签名备查。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承办部门应当综合分析初核情况，按照拟立案审查、予以了结、谈话提醒、暂存待查，或者移送有关党组织处理等方式提出处置建议。</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初核情况报告报纪检机关主要负责人审批，必要时向同级党委（党组）主要负责人报告。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第六章 立案审查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第二十五条 经过初步核实，对存在严重违纪需要追究党纪责任的，应当立案审查。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凡报请批准立案的，应当已经掌握部分违纪事实和证据，具备进行审查的条件。</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第二十六条 对符合立案条件的，承办部门应当起草立案审查呈批报告，经纪检机关主要负责人审批，报同级党委（党组）主要负责人批准，予以立案审查。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纪检机关主要负责人主持召开执纪审查专题会议，研究确定审查方案，提出需要采取的审查措施。</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立案审查决定应当向被审查人所在党委（党组）主要负责人通报。对严重违纪涉嫌犯罪人员采取审查措施，应当在24小时内通知被审查人亲属。</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严重违纪涉嫌犯罪接受组织审查的，应当向社会公开发布。</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第二十七条 纪检机关主要负责人批准审查方案。</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纪检机关相关负责人批准成立审查组，确定审查谈话方案、</w:t>
      </w:r>
      <w:proofErr w:type="gramStart"/>
      <w:r w:rsidRPr="00B8003D">
        <w:rPr>
          <w:rFonts w:ascii="仿宋" w:eastAsia="仿宋" w:hAnsi="仿宋" w:cs="宋体" w:hint="eastAsia"/>
          <w:color w:val="000000"/>
          <w:kern w:val="0"/>
          <w:sz w:val="32"/>
          <w:szCs w:val="32"/>
        </w:rPr>
        <w:t>外查方案</w:t>
      </w:r>
      <w:proofErr w:type="gramEnd"/>
      <w:r w:rsidRPr="00B8003D">
        <w:rPr>
          <w:rFonts w:ascii="仿宋" w:eastAsia="仿宋" w:hAnsi="仿宋" w:cs="宋体" w:hint="eastAsia"/>
          <w:color w:val="000000"/>
          <w:kern w:val="0"/>
          <w:sz w:val="32"/>
          <w:szCs w:val="32"/>
        </w:rPr>
        <w:t>，审批重要信息查询、涉案款物处置等事项。</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执纪审查部门主要负责人研究提出审查谈话方案、</w:t>
      </w:r>
      <w:proofErr w:type="gramStart"/>
      <w:r w:rsidRPr="00B8003D">
        <w:rPr>
          <w:rFonts w:ascii="仿宋" w:eastAsia="仿宋" w:hAnsi="仿宋" w:cs="宋体" w:hint="eastAsia"/>
          <w:color w:val="000000"/>
          <w:kern w:val="0"/>
          <w:sz w:val="32"/>
          <w:szCs w:val="32"/>
        </w:rPr>
        <w:t>外查方案</w:t>
      </w:r>
      <w:proofErr w:type="gramEnd"/>
      <w:r w:rsidRPr="00B8003D">
        <w:rPr>
          <w:rFonts w:ascii="仿宋" w:eastAsia="仿宋" w:hAnsi="仿宋" w:cs="宋体" w:hint="eastAsia"/>
          <w:color w:val="000000"/>
          <w:kern w:val="0"/>
          <w:sz w:val="32"/>
          <w:szCs w:val="32"/>
        </w:rPr>
        <w:t>和处置意见，审批一般信息查询，对调查取证审核把关。</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审查组组长应当严格执行审查方案，不得擅自更改；以书面形式报告审查进展情况，遇重要事项及时请示。</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第二十八条 审查组可以依照相关法律法规，经审批对相关人员进行调查谈话，查阅、复制有关文件资料，查询有关</w:t>
      </w:r>
      <w:r w:rsidRPr="00B8003D">
        <w:rPr>
          <w:rFonts w:ascii="仿宋" w:eastAsia="仿宋" w:hAnsi="仿宋" w:cs="宋体" w:hint="eastAsia"/>
          <w:color w:val="000000"/>
          <w:kern w:val="0"/>
          <w:sz w:val="32"/>
          <w:szCs w:val="32"/>
        </w:rPr>
        <w:lastRenderedPageBreak/>
        <w:t>信息，暂扣、封存、冻结涉案款物，提请有关机关采取技术调查、限制出境等措施。</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审查时间不得超过90日。在特殊情况下，经上一级纪检机关批准，可以延长一次，延长时间不得超过90日。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需要提请有关机关协助的，由案件监督管理部门统一办理手续，并随时核对情况，防止擅自扩大范围、延长时限。</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第二十九条 审查谈话、执行审查措施、调查取证等审查事项，必须由2名以上执纪人员共同进行。与被审查人、重要涉案人员谈话，重要</w:t>
      </w:r>
      <w:proofErr w:type="gramStart"/>
      <w:r w:rsidRPr="00B8003D">
        <w:rPr>
          <w:rFonts w:ascii="仿宋" w:eastAsia="仿宋" w:hAnsi="仿宋" w:cs="宋体" w:hint="eastAsia"/>
          <w:color w:val="000000"/>
          <w:kern w:val="0"/>
          <w:sz w:val="32"/>
          <w:szCs w:val="32"/>
        </w:rPr>
        <w:t>的外查取证</w:t>
      </w:r>
      <w:proofErr w:type="gramEnd"/>
      <w:r w:rsidRPr="00B8003D">
        <w:rPr>
          <w:rFonts w:ascii="仿宋" w:eastAsia="仿宋" w:hAnsi="仿宋" w:cs="宋体" w:hint="eastAsia"/>
          <w:color w:val="000000"/>
          <w:kern w:val="0"/>
          <w:sz w:val="32"/>
          <w:szCs w:val="32"/>
        </w:rPr>
        <w:t>，暂扣、封存涉案款物，应当以本机关人员为主，确需借调人员参与的，一般安排从事辅助性工作。</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第三十条 立案审查后，应当由纪检机关相关负责人与被审查人谈话，宣布立案决定，讲明党的政策和纪律，要求被审查人端正态度、配合调查。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审查期间对被审查人以同志相称，安排学习党章党规党纪，对照理想信念宗旨，通过深入细致的思想政治工作，促使其深刻反省、认识错误、交代问题，写出忏悔和反思材料。</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审查应当充分听取被审查人陈述，保障其饮食、休息，提供医疗服务。严格禁止使用违反党章党规党纪和国家法律的手段，严禁侮辱、打骂、虐待、体罚或者变相体罚。</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 xml:space="preserve">第三十一条 </w:t>
      </w:r>
      <w:proofErr w:type="gramStart"/>
      <w:r w:rsidRPr="00B8003D">
        <w:rPr>
          <w:rFonts w:ascii="仿宋" w:eastAsia="仿宋" w:hAnsi="仿宋" w:cs="宋体" w:hint="eastAsia"/>
          <w:color w:val="000000"/>
          <w:kern w:val="0"/>
          <w:sz w:val="32"/>
          <w:szCs w:val="32"/>
        </w:rPr>
        <w:t>外查工作</w:t>
      </w:r>
      <w:proofErr w:type="gramEnd"/>
      <w:r w:rsidRPr="00B8003D">
        <w:rPr>
          <w:rFonts w:ascii="仿宋" w:eastAsia="仿宋" w:hAnsi="仿宋" w:cs="宋体" w:hint="eastAsia"/>
          <w:color w:val="000000"/>
          <w:kern w:val="0"/>
          <w:sz w:val="32"/>
          <w:szCs w:val="32"/>
        </w:rPr>
        <w:t>必须严格按照</w:t>
      </w:r>
      <w:proofErr w:type="gramStart"/>
      <w:r w:rsidRPr="00B8003D">
        <w:rPr>
          <w:rFonts w:ascii="仿宋" w:eastAsia="仿宋" w:hAnsi="仿宋" w:cs="宋体" w:hint="eastAsia"/>
          <w:color w:val="000000"/>
          <w:kern w:val="0"/>
          <w:sz w:val="32"/>
          <w:szCs w:val="32"/>
        </w:rPr>
        <w:t>外查方案</w:t>
      </w:r>
      <w:proofErr w:type="gramEnd"/>
      <w:r w:rsidRPr="00B8003D">
        <w:rPr>
          <w:rFonts w:ascii="仿宋" w:eastAsia="仿宋" w:hAnsi="仿宋" w:cs="宋体" w:hint="eastAsia"/>
          <w:color w:val="000000"/>
          <w:kern w:val="0"/>
          <w:sz w:val="32"/>
          <w:szCs w:val="32"/>
        </w:rPr>
        <w:t>执行，不得随意扩大调查范围、变更调查对象和事项，重要事项应当及时请示报告。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proofErr w:type="gramStart"/>
      <w:r w:rsidRPr="00B8003D">
        <w:rPr>
          <w:rFonts w:ascii="仿宋" w:eastAsia="仿宋" w:hAnsi="仿宋" w:cs="宋体" w:hint="eastAsia"/>
          <w:color w:val="000000"/>
          <w:kern w:val="0"/>
          <w:sz w:val="32"/>
          <w:szCs w:val="32"/>
        </w:rPr>
        <w:lastRenderedPageBreak/>
        <w:t>外查工作</w:t>
      </w:r>
      <w:proofErr w:type="gramEnd"/>
      <w:r w:rsidRPr="00B8003D">
        <w:rPr>
          <w:rFonts w:ascii="仿宋" w:eastAsia="仿宋" w:hAnsi="仿宋" w:cs="宋体" w:hint="eastAsia"/>
          <w:color w:val="000000"/>
          <w:kern w:val="0"/>
          <w:sz w:val="32"/>
          <w:szCs w:val="32"/>
        </w:rPr>
        <w:t>期间，执纪人员不得个人单独接触任何涉案人员及其特定关系人，不得擅自采取调查措施，不得从事</w:t>
      </w:r>
      <w:proofErr w:type="gramStart"/>
      <w:r w:rsidRPr="00B8003D">
        <w:rPr>
          <w:rFonts w:ascii="仿宋" w:eastAsia="仿宋" w:hAnsi="仿宋" w:cs="宋体" w:hint="eastAsia"/>
          <w:color w:val="000000"/>
          <w:kern w:val="0"/>
          <w:sz w:val="32"/>
          <w:szCs w:val="32"/>
        </w:rPr>
        <w:t>与外查事项</w:t>
      </w:r>
      <w:proofErr w:type="gramEnd"/>
      <w:r w:rsidRPr="00B8003D">
        <w:rPr>
          <w:rFonts w:ascii="仿宋" w:eastAsia="仿宋" w:hAnsi="仿宋" w:cs="宋体" w:hint="eastAsia"/>
          <w:color w:val="000000"/>
          <w:kern w:val="0"/>
          <w:sz w:val="32"/>
          <w:szCs w:val="32"/>
        </w:rPr>
        <w:t>无关的活动。</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第三十二条 严格依规收集、鉴别证据，做到全面、客观，形成相互印证、完整稳定的证据链。</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调查取证应当收集原物原件，逐件清点编号，现场登记，由在场人员签字盖章；调查谈话应当现场制作谈话笔录并由被谈话人阅看后签字。已调取证</w:t>
      </w:r>
      <w:proofErr w:type="gramStart"/>
      <w:r w:rsidRPr="00B8003D">
        <w:rPr>
          <w:rFonts w:ascii="仿宋" w:eastAsia="仿宋" w:hAnsi="仿宋" w:cs="宋体" w:hint="eastAsia"/>
          <w:color w:val="000000"/>
          <w:kern w:val="0"/>
          <w:sz w:val="32"/>
          <w:szCs w:val="32"/>
        </w:rPr>
        <w:t>据必须</w:t>
      </w:r>
      <w:proofErr w:type="gramEnd"/>
      <w:r w:rsidRPr="00B8003D">
        <w:rPr>
          <w:rFonts w:ascii="仿宋" w:eastAsia="仿宋" w:hAnsi="仿宋" w:cs="宋体" w:hint="eastAsia"/>
          <w:color w:val="000000"/>
          <w:kern w:val="0"/>
          <w:sz w:val="32"/>
          <w:szCs w:val="32"/>
        </w:rPr>
        <w:t>及时交审查组统一保管。</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严禁以威胁、引诱、欺骗及其他违规违法方式收集证据；严禁隐匿、损毁、篡改、伪造证据。</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第三十三条 暂扣、封存、冻结、移交涉案款物，应当严格履行审批手续。</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执行暂扣、封存措施，执纪人员应当会同原款物持有人或者保管人、见证人，当面逐一拍照、登记、编号，现场填写登记表，由在场人员签名。对价值不明物品应当及时鉴定，专门封存保管。</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纪检机关应当设立专用账户、专门场所，确定专门人员保管涉案款物，严格履行交接、调取手续，定期对账核实。严禁私自占有、处置涉案款物及其</w:t>
      </w:r>
      <w:proofErr w:type="gramStart"/>
      <w:r w:rsidRPr="00B8003D">
        <w:rPr>
          <w:rFonts w:ascii="仿宋" w:eastAsia="仿宋" w:hAnsi="仿宋" w:cs="宋体" w:hint="eastAsia"/>
          <w:color w:val="000000"/>
          <w:kern w:val="0"/>
          <w:sz w:val="32"/>
          <w:szCs w:val="32"/>
        </w:rPr>
        <w:t>孳</w:t>
      </w:r>
      <w:proofErr w:type="gramEnd"/>
      <w:r w:rsidRPr="00B8003D">
        <w:rPr>
          <w:rFonts w:ascii="仿宋" w:eastAsia="仿宋" w:hAnsi="仿宋" w:cs="宋体" w:hint="eastAsia"/>
          <w:color w:val="000000"/>
          <w:kern w:val="0"/>
          <w:sz w:val="32"/>
          <w:szCs w:val="32"/>
        </w:rPr>
        <w:t>息。</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第三十四条 审查谈话、重要的调查谈话和暂扣、封存涉案款物等调查取证环节应当全程录音录像。录音录像资料由案件监督管理部门和审查组分别保管，定期核查。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第三十五条 未经批准并办理相关手续，不得将被审查人或者其他谈话调查对象带离规定的谈话场所，不得在未配置监控设备的场所进行审查谈话或者重要的调查谈话，不得在谈话期间关闭录音录像设备。</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第三十六条 执纪审查部门主要负责人、分管领导应当定期检查审查期间的录音录像、谈话笔录、涉案款物登记表，发现问题及时纠正并报告。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第三十七条 查明违纪事实后，审查组应当撰写违纪事实材料，与被审查人见面，听取意见。要求被审查人在违纪事实材料上签署意见，对签署不同意见或者拒不签署意见的，审查组应当</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说明或者注明情况。</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工作结束，审查组应当集体讨论，形成审查报告，列明被审查人基本情况、问题线索来源及审查依据、审查过程、主要违纪事实、被审查人的态度和认识、处理建议及党纪依据，并由审查组组长及有关人员签名。</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对执纪审查过程中发现的重要问题和意见建议，应当形成专题报告。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第三十八条 审查报告以及忏悔反思材料、违纪事实材料、涉案款物报告，应当报纪检机关主要负责人批准，连同全部证据和程序材料，依照规定移送审理。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审查全过程形成的材料</w:t>
      </w:r>
      <w:proofErr w:type="gramStart"/>
      <w:r w:rsidRPr="00B8003D">
        <w:rPr>
          <w:rFonts w:ascii="仿宋" w:eastAsia="仿宋" w:hAnsi="仿宋" w:cs="宋体" w:hint="eastAsia"/>
          <w:color w:val="000000"/>
          <w:kern w:val="0"/>
          <w:sz w:val="32"/>
          <w:szCs w:val="32"/>
        </w:rPr>
        <w:t>应当案</w:t>
      </w:r>
      <w:proofErr w:type="gramEnd"/>
      <w:r w:rsidRPr="00B8003D">
        <w:rPr>
          <w:rFonts w:ascii="仿宋" w:eastAsia="仿宋" w:hAnsi="仿宋" w:cs="宋体" w:hint="eastAsia"/>
          <w:color w:val="000000"/>
          <w:kern w:val="0"/>
          <w:sz w:val="32"/>
          <w:szCs w:val="32"/>
        </w:rPr>
        <w:t>结卷成、事毕归档。</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第七章 审 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第三十九条 纪检机关案件审理部门对党组织和党员违反党纪、依照规定应当给予纪律处理或者处分的案件和复议复查案件进行审核处理。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审理工作应当严格依规依纪，提出纪律处理或者纪律处分的意见，做到事实清楚、证据确凿、定性准确、处理恰当、手续完备、程序合</w:t>
      </w:r>
      <w:proofErr w:type="gramStart"/>
      <w:r w:rsidRPr="00B8003D">
        <w:rPr>
          <w:rFonts w:ascii="仿宋" w:eastAsia="仿宋" w:hAnsi="仿宋" w:cs="宋体" w:hint="eastAsia"/>
          <w:color w:val="000000"/>
          <w:kern w:val="0"/>
          <w:sz w:val="32"/>
          <w:szCs w:val="32"/>
        </w:rPr>
        <w:t>规</w:t>
      </w:r>
      <w:proofErr w:type="gramEnd"/>
      <w:r w:rsidRPr="00B8003D">
        <w:rPr>
          <w:rFonts w:ascii="仿宋" w:eastAsia="仿宋" w:hAnsi="仿宋" w:cs="宋体" w:hint="eastAsia"/>
          <w:color w:val="000000"/>
          <w:kern w:val="0"/>
          <w:sz w:val="32"/>
          <w:szCs w:val="32"/>
        </w:rPr>
        <w:t>。</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坚持审查与审理分离，审查人员不得参与审理。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第四十条 审理工作按照以下程序进行：</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（一）案件审理部门收到审查报告后，应当成立由2人以上组成的审理组，全面审理案卷材料，提出审理意见。</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（二）对于重大、复杂、疑难案件，执纪审查部门已查清主要违纪事实并提出倾向性意见的；或者对违纪行为性质认定分歧较大的，经批准可提前介入审理。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（三）坚持集体审议，在民主讨论基础上形成处理意见；对争议较大的应当及时报告，形成一致意见后再</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决定。审理部门应当根据案件审理情况与被审查人谈话，核对违纪事实，听取辩解意见，了解有关情况。</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（四）对主要事实不清、证据不足的，经纪检机关主要负责人批准，退回执纪审查部门重新调查；需要补充完善证据的，经纪检机关相关负责人批准，可以退回执纪审查部门补证。</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（五）审理工作结束后形成审理报告，列明被审查人基本情况、线索来源、违纪事实、涉案款物、审查部门意见、审理意见。审理报告应当体现党内审查特色，依据《中国共</w:t>
      </w:r>
      <w:r w:rsidRPr="00B8003D">
        <w:rPr>
          <w:rFonts w:ascii="仿宋" w:eastAsia="仿宋" w:hAnsi="仿宋" w:cs="宋体" w:hint="eastAsia"/>
          <w:color w:val="000000"/>
          <w:kern w:val="0"/>
          <w:sz w:val="32"/>
          <w:szCs w:val="32"/>
        </w:rPr>
        <w:lastRenderedPageBreak/>
        <w:t>产党纪律处分条例》认定违纪事实性质，分析被审查人违反党章、背离党的性质宗旨的错误本质，反映其态度、认识及思想转变过程。</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对给予同级党委委员、候补委员，同级纪委委员纪律处分的，在同级党委审议前，应当同上级纪委沟通，形成处理意见。</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审理工作应当自受理之日起30日内完成，重大复杂案件经批准可适当延长。</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第四十一条 审理报告报纪检机关主要负责人批准后，提请纪委常委会会议审议。需报同级党委审批的，应当在报批前以办公厅（室）名义征求同级党委组织部门和被审查人所在党委（党组）意见。</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处分决定</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后，应当通知受处分党员所在党委（党组），抄送同级党委组织部门，并在30日内向其所在党的基层组织中的全体党员及本人宣布。处分决定执行情况应当及时报告。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第四十二条 被审查人涉嫌犯罪的，应当由案件监督管理部门协调办理移送司法机关事宜。执纪审查部门应当在通知司法机关之日起7个工作日内，完成移送工作。</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案件移送司法机关后，执纪审查部门应当跟踪了解处置情况，发现问题及时报告，不得违规过问、干预处置工作。</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审理工作完成后，对涉及的其他党员、干部问题线索，经批准应当及时移送有关纪检机关处置。</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第四十三条 对被审查人违纪所得款物，应当依规依</w:t>
      </w:r>
      <w:proofErr w:type="gramStart"/>
      <w:r w:rsidRPr="00B8003D">
        <w:rPr>
          <w:rFonts w:ascii="仿宋" w:eastAsia="仿宋" w:hAnsi="仿宋" w:cs="宋体" w:hint="eastAsia"/>
          <w:color w:val="000000"/>
          <w:kern w:val="0"/>
          <w:sz w:val="32"/>
          <w:szCs w:val="32"/>
        </w:rPr>
        <w:t>纪予以</w:t>
      </w:r>
      <w:proofErr w:type="gramEnd"/>
      <w:r w:rsidRPr="00B8003D">
        <w:rPr>
          <w:rFonts w:ascii="仿宋" w:eastAsia="仿宋" w:hAnsi="仿宋" w:cs="宋体" w:hint="eastAsia"/>
          <w:color w:val="000000"/>
          <w:kern w:val="0"/>
          <w:sz w:val="32"/>
          <w:szCs w:val="32"/>
        </w:rPr>
        <w:t>没收、追缴、责令退赔或者登记上交。</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对涉嫌犯罪所得款物，应当随案移送司法机关。</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对经认定不属于违纪所得的，应当在案件审结后依纪依法予以返还，办理签收手续。</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第四十四条 对不服处分决定的申诉，应当由批准处分的党委或者纪检机关受理；需要复议复查的，由纪检机关相关负责人批准后受理。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申诉办理部门成立复查组，调阅原案案卷，必要时可以调查取证，经集体研究后，提出办理意见，报纪检机关相关负责人批准或者纪委常委会会议研究决定，</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复议复查决定。决定应当告知申诉人，抄送相关单位，并在一定范围内宣布。</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坚持复议复查与审查审理分离，原案审查、审理人员不得参与复议复查。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复议复查工作应当在90日内办结。</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第八章 监督管理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第四十五条 纪检机关应当严格依照《中国共产党党内监督条例》，强化自我监督，健全内控机制，并自觉接受党内监督、社会监督、群众监督，确保权力受到严格约束。</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纪检机关应当严格干部准入制度，严把政治安全关，监督执纪人员必须对党忠诚、忠于职守、敢于担当、严守纪律，具备履行职责的基本条件。</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纪检机关应当加强对监督执纪工作的领导，严格教育、管理、监督，切实履行自身建设主体责任。</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审查组应当设立临时党支部，加强对审查组成员的教育监督，开展政策理论学习，做好思想政治工作，及时发现问题、进行批评纠正，发挥战斗堡垒作用。</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第四十六条 对纪检干部打听案情、过问案件、说情干预的，受请托人应当向审查组组长、执纪审查部门主要负责人报告并登记备案。</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发现审查组成员未经批准接触被审查人、涉案人员及其特定关系人，或者存在交往情形的，应当及时向审查组组长、执纪审查部门主要负责人直至纪检机关主要负责人报告并登记备案。</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第四十七条 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避。选用借调人员、看护人员、审查场所，应当严格执行回避制度。</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第四十八条 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第四十九条 严格执行保密制度，控制审查工作事项知悉范围和时间，不准私自留存、隐匿、查阅、摘抄、复制、携带问题线索和涉案资料，严禁泄露审查工作情况。</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审查组成员工作期间，应当使用专用手机、电脑、电子设备和存储介质，实行编号管理，审查工作结束后收回检查。</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汇报案情、传递审查材料应当使用加密设施，携带案卷材料应当专人专车、卷不离身。</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第五十条 纪检机关涉及监督执纪秘密人员离岗离职后，应当遵守</w:t>
      </w:r>
      <w:proofErr w:type="gramStart"/>
      <w:r w:rsidRPr="00B8003D">
        <w:rPr>
          <w:rFonts w:ascii="仿宋" w:eastAsia="仿宋" w:hAnsi="仿宋" w:cs="宋体" w:hint="eastAsia"/>
          <w:color w:val="000000"/>
          <w:kern w:val="0"/>
          <w:sz w:val="32"/>
          <w:szCs w:val="32"/>
        </w:rPr>
        <w:t>脱密期</w:t>
      </w:r>
      <w:proofErr w:type="gramEnd"/>
      <w:r w:rsidRPr="00B8003D">
        <w:rPr>
          <w:rFonts w:ascii="仿宋" w:eastAsia="仿宋" w:hAnsi="仿宋" w:cs="宋体" w:hint="eastAsia"/>
          <w:color w:val="000000"/>
          <w:kern w:val="0"/>
          <w:sz w:val="32"/>
          <w:szCs w:val="32"/>
        </w:rPr>
        <w:t>管理规定，严格履行保密义务，不得泄露相关秘密。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监督执纪人员辞职、退休3年内，不得从事与纪律检查和司法工作相关联、可能发生利益冲突的职业。</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第五十一条 在监督执纪过程中，对谈话对象检举揭发与本案不直接相关人员并属于按程序应当报纪检机关主要负责人的问题线索，应当由其本人书写，不以问答、制作笔录方式记载，密封后交由部门主要</w:t>
      </w:r>
      <w:proofErr w:type="gramStart"/>
      <w:r w:rsidRPr="00B8003D">
        <w:rPr>
          <w:rFonts w:ascii="仿宋" w:eastAsia="仿宋" w:hAnsi="仿宋" w:cs="宋体" w:hint="eastAsia"/>
          <w:color w:val="000000"/>
          <w:kern w:val="0"/>
          <w:sz w:val="32"/>
          <w:szCs w:val="32"/>
        </w:rPr>
        <w:t>负责人径送本</w:t>
      </w:r>
      <w:proofErr w:type="gramEnd"/>
      <w:r w:rsidRPr="00B8003D">
        <w:rPr>
          <w:rFonts w:ascii="仿宋" w:eastAsia="仿宋" w:hAnsi="仿宋" w:cs="宋体" w:hint="eastAsia"/>
          <w:color w:val="000000"/>
          <w:kern w:val="0"/>
          <w:sz w:val="32"/>
          <w:szCs w:val="32"/>
        </w:rPr>
        <w:t>机关主要负责人。</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第五十二条 执纪审查部门主要负责人、审查组组长是执纪审查</w:t>
      </w:r>
      <w:proofErr w:type="gramStart"/>
      <w:r w:rsidRPr="00B8003D">
        <w:rPr>
          <w:rFonts w:ascii="仿宋" w:eastAsia="仿宋" w:hAnsi="仿宋" w:cs="宋体" w:hint="eastAsia"/>
          <w:color w:val="000000"/>
          <w:kern w:val="0"/>
          <w:sz w:val="32"/>
          <w:szCs w:val="32"/>
        </w:rPr>
        <w:t>安全第一</w:t>
      </w:r>
      <w:proofErr w:type="gramEnd"/>
      <w:r w:rsidRPr="00B8003D">
        <w:rPr>
          <w:rFonts w:ascii="仿宋" w:eastAsia="仿宋" w:hAnsi="仿宋" w:cs="宋体" w:hint="eastAsia"/>
          <w:color w:val="000000"/>
          <w:kern w:val="0"/>
          <w:sz w:val="32"/>
          <w:szCs w:val="32"/>
        </w:rPr>
        <w:t>责任人，审查组应当指定专人担任安全员。被审查人发生安全事故的，应当在24小时内逐级上报至中央纪律检查委员会，及时做好舆论引导。</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发生严重安全事故的，省级纪检机关主要负责人应当向中央纪律检查委员会</w:t>
      </w:r>
      <w:proofErr w:type="gramStart"/>
      <w:r w:rsidRPr="00B8003D">
        <w:rPr>
          <w:rFonts w:ascii="仿宋" w:eastAsia="仿宋" w:hAnsi="仿宋" w:cs="宋体" w:hint="eastAsia"/>
          <w:color w:val="000000"/>
          <w:kern w:val="0"/>
          <w:sz w:val="32"/>
          <w:szCs w:val="32"/>
        </w:rPr>
        <w:t>作出</w:t>
      </w:r>
      <w:proofErr w:type="gramEnd"/>
      <w:r w:rsidRPr="00B8003D">
        <w:rPr>
          <w:rFonts w:ascii="仿宋" w:eastAsia="仿宋" w:hAnsi="仿宋" w:cs="宋体" w:hint="eastAsia"/>
          <w:color w:val="000000"/>
          <w:kern w:val="0"/>
          <w:sz w:val="32"/>
          <w:szCs w:val="32"/>
        </w:rPr>
        <w:t>检讨，并予以通报、严肃问责。</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lastRenderedPageBreak/>
        <w:t>案件监督管理部门应当开展经常性检查和不定期抽查，发现问题及时报告并督促整改。</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第五十三条 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第五十四条 开展“一案双查”，对审查结束后发现立案依据不充分或者失实，案件处置出现重大失误，纪检干部严重违纪的，既追究直接责任，还应当严肃追究有关领导人员责任。</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第九章 附 则</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第五十五条 各省、自治区、直辖市纪委可以根据本规则，结合工作实际，制定实施办法。</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中央军事委员会纪律检查委员会可以根据本规则，制定相关规定。</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纪委派驻纪检组（派出纪检机构），国有企事业单位纪检机构，应当结合实际执行本规则。</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第五十六条 本规则由中央纪律检查委员会负责解释。</w:t>
      </w:r>
    </w:p>
    <w:p w:rsidR="00B8003D" w:rsidRPr="00B8003D" w:rsidRDefault="00B8003D" w:rsidP="00B8003D">
      <w:pPr>
        <w:widowControl/>
        <w:spacing w:line="560" w:lineRule="exact"/>
        <w:ind w:firstLine="480"/>
        <w:jc w:val="left"/>
        <w:rPr>
          <w:rFonts w:ascii="仿宋" w:eastAsia="仿宋" w:hAnsi="仿宋" w:cs="宋体" w:hint="eastAsia"/>
          <w:color w:val="000000"/>
          <w:kern w:val="0"/>
          <w:sz w:val="32"/>
          <w:szCs w:val="32"/>
        </w:rPr>
      </w:pPr>
      <w:r w:rsidRPr="00B8003D">
        <w:rPr>
          <w:rFonts w:ascii="仿宋" w:eastAsia="仿宋" w:hAnsi="仿宋" w:cs="宋体" w:hint="eastAsia"/>
          <w:color w:val="000000"/>
          <w:kern w:val="0"/>
          <w:sz w:val="32"/>
          <w:szCs w:val="32"/>
        </w:rPr>
        <w:t>第五十七条 本规则自发布之日起施行。此前发布的有关纪检机关监督执纪工作的规定，凡与本规则不一致的，按照本规则执行。</w:t>
      </w:r>
    </w:p>
    <w:p w:rsidR="001209AD" w:rsidRPr="00B8003D" w:rsidRDefault="003A2634" w:rsidP="00B8003D">
      <w:pPr>
        <w:spacing w:line="560" w:lineRule="exact"/>
        <w:rPr>
          <w:rFonts w:ascii="仿宋" w:eastAsia="仿宋" w:hAnsi="仿宋"/>
          <w:sz w:val="32"/>
          <w:szCs w:val="32"/>
        </w:rPr>
      </w:pPr>
    </w:p>
    <w:sectPr w:rsidR="001209AD" w:rsidRPr="00B80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34" w:rsidRDefault="003A2634" w:rsidP="00B8003D">
      <w:r>
        <w:separator/>
      </w:r>
    </w:p>
  </w:endnote>
  <w:endnote w:type="continuationSeparator" w:id="0">
    <w:p w:rsidR="003A2634" w:rsidRDefault="003A2634" w:rsidP="00B8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34" w:rsidRDefault="003A2634" w:rsidP="00B8003D">
      <w:r>
        <w:separator/>
      </w:r>
    </w:p>
  </w:footnote>
  <w:footnote w:type="continuationSeparator" w:id="0">
    <w:p w:rsidR="003A2634" w:rsidRDefault="003A2634" w:rsidP="00B8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11"/>
    <w:rsid w:val="00096911"/>
    <w:rsid w:val="003272DA"/>
    <w:rsid w:val="003A2634"/>
    <w:rsid w:val="00B8003D"/>
    <w:rsid w:val="00CF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03D"/>
    <w:rPr>
      <w:sz w:val="18"/>
      <w:szCs w:val="18"/>
    </w:rPr>
  </w:style>
  <w:style w:type="paragraph" w:styleId="a4">
    <w:name w:val="footer"/>
    <w:basedOn w:val="a"/>
    <w:link w:val="Char0"/>
    <w:uiPriority w:val="99"/>
    <w:unhideWhenUsed/>
    <w:rsid w:val="00B8003D"/>
    <w:pPr>
      <w:tabs>
        <w:tab w:val="center" w:pos="4153"/>
        <w:tab w:val="right" w:pos="8306"/>
      </w:tabs>
      <w:snapToGrid w:val="0"/>
      <w:jc w:val="left"/>
    </w:pPr>
    <w:rPr>
      <w:sz w:val="18"/>
      <w:szCs w:val="18"/>
    </w:rPr>
  </w:style>
  <w:style w:type="character" w:customStyle="1" w:styleId="Char0">
    <w:name w:val="页脚 Char"/>
    <w:basedOn w:val="a0"/>
    <w:link w:val="a4"/>
    <w:uiPriority w:val="99"/>
    <w:rsid w:val="00B8003D"/>
    <w:rPr>
      <w:sz w:val="18"/>
      <w:szCs w:val="18"/>
    </w:rPr>
  </w:style>
  <w:style w:type="paragraph" w:styleId="a5">
    <w:name w:val="Balloon Text"/>
    <w:basedOn w:val="a"/>
    <w:link w:val="Char1"/>
    <w:uiPriority w:val="99"/>
    <w:semiHidden/>
    <w:unhideWhenUsed/>
    <w:rsid w:val="00B8003D"/>
    <w:rPr>
      <w:sz w:val="18"/>
      <w:szCs w:val="18"/>
    </w:rPr>
  </w:style>
  <w:style w:type="character" w:customStyle="1" w:styleId="Char1">
    <w:name w:val="批注框文本 Char"/>
    <w:basedOn w:val="a0"/>
    <w:link w:val="a5"/>
    <w:uiPriority w:val="99"/>
    <w:semiHidden/>
    <w:rsid w:val="00B800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03D"/>
    <w:rPr>
      <w:sz w:val="18"/>
      <w:szCs w:val="18"/>
    </w:rPr>
  </w:style>
  <w:style w:type="paragraph" w:styleId="a4">
    <w:name w:val="footer"/>
    <w:basedOn w:val="a"/>
    <w:link w:val="Char0"/>
    <w:uiPriority w:val="99"/>
    <w:unhideWhenUsed/>
    <w:rsid w:val="00B8003D"/>
    <w:pPr>
      <w:tabs>
        <w:tab w:val="center" w:pos="4153"/>
        <w:tab w:val="right" w:pos="8306"/>
      </w:tabs>
      <w:snapToGrid w:val="0"/>
      <w:jc w:val="left"/>
    </w:pPr>
    <w:rPr>
      <w:sz w:val="18"/>
      <w:szCs w:val="18"/>
    </w:rPr>
  </w:style>
  <w:style w:type="character" w:customStyle="1" w:styleId="Char0">
    <w:name w:val="页脚 Char"/>
    <w:basedOn w:val="a0"/>
    <w:link w:val="a4"/>
    <w:uiPriority w:val="99"/>
    <w:rsid w:val="00B8003D"/>
    <w:rPr>
      <w:sz w:val="18"/>
      <w:szCs w:val="18"/>
    </w:rPr>
  </w:style>
  <w:style w:type="paragraph" w:styleId="a5">
    <w:name w:val="Balloon Text"/>
    <w:basedOn w:val="a"/>
    <w:link w:val="Char1"/>
    <w:uiPriority w:val="99"/>
    <w:semiHidden/>
    <w:unhideWhenUsed/>
    <w:rsid w:val="00B8003D"/>
    <w:rPr>
      <w:sz w:val="18"/>
      <w:szCs w:val="18"/>
    </w:rPr>
  </w:style>
  <w:style w:type="character" w:customStyle="1" w:styleId="Char1">
    <w:name w:val="批注框文本 Char"/>
    <w:basedOn w:val="a0"/>
    <w:link w:val="a5"/>
    <w:uiPriority w:val="99"/>
    <w:semiHidden/>
    <w:rsid w:val="00B800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4467">
      <w:bodyDiv w:val="1"/>
      <w:marLeft w:val="0"/>
      <w:marRight w:val="0"/>
      <w:marTop w:val="0"/>
      <w:marBottom w:val="0"/>
      <w:divBdr>
        <w:top w:val="none" w:sz="0" w:space="0" w:color="auto"/>
        <w:left w:val="none" w:sz="0" w:space="0" w:color="auto"/>
        <w:bottom w:val="none" w:sz="0" w:space="0" w:color="auto"/>
        <w:right w:val="none" w:sz="0" w:space="0" w:color="auto"/>
      </w:divBdr>
      <w:divsChild>
        <w:div w:id="1205172912">
          <w:marLeft w:val="0"/>
          <w:marRight w:val="0"/>
          <w:marTop w:val="300"/>
          <w:marBottom w:val="0"/>
          <w:divBdr>
            <w:top w:val="none" w:sz="0" w:space="0" w:color="auto"/>
            <w:left w:val="none" w:sz="0" w:space="0" w:color="auto"/>
            <w:bottom w:val="none" w:sz="0" w:space="0" w:color="auto"/>
            <w:right w:val="none" w:sz="0" w:space="0" w:color="auto"/>
          </w:divBdr>
        </w:div>
        <w:div w:id="932592131">
          <w:marLeft w:val="0"/>
          <w:marRight w:val="0"/>
          <w:marTop w:val="0"/>
          <w:marBottom w:val="0"/>
          <w:divBdr>
            <w:top w:val="none" w:sz="0" w:space="0" w:color="auto"/>
            <w:left w:val="none" w:sz="0" w:space="0" w:color="auto"/>
            <w:bottom w:val="none" w:sz="0" w:space="0" w:color="auto"/>
            <w:right w:val="none" w:sz="0" w:space="0" w:color="auto"/>
          </w:divBdr>
          <w:divsChild>
            <w:div w:id="16806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1256</Words>
  <Characters>7163</Characters>
  <Application>Microsoft Office Word</Application>
  <DocSecurity>0</DocSecurity>
  <Lines>59</Lines>
  <Paragraphs>16</Paragraphs>
  <ScaleCrop>false</ScaleCrop>
  <Company>Microsoft</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2017-10-31T00:52:00Z</dcterms:created>
  <dcterms:modified xsi:type="dcterms:W3CDTF">2017-10-31T00:56:00Z</dcterms:modified>
</cp:coreProperties>
</file>