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1E8" w:rsidRPr="00FF71E8" w:rsidRDefault="00FF71E8" w:rsidP="00FF71E8">
      <w:pPr>
        <w:pStyle w:val="a7"/>
        <w:shd w:val="clear" w:color="auto" w:fill="FFFFFF"/>
        <w:spacing w:before="0" w:beforeAutospacing="0" w:after="150" w:afterAutospacing="0"/>
        <w:ind w:firstLine="480"/>
      </w:pPr>
      <w:bookmarkStart w:id="0" w:name="_GoBack"/>
      <w:r w:rsidRPr="00FF71E8">
        <w:rPr>
          <w:rFonts w:hint="eastAsia"/>
        </w:rPr>
        <w:t>为激励和引导广大科技工作者追求真理、勇攀高峰，树立科技界广泛认可、共同遵循的价值理念，加快培育促进科技事业健康发展的强大精神动力，在全社会营造尊重科学、尊重人才的良好氛围，现提出如下意见。</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b/>
          <w:bCs/>
        </w:rPr>
        <w:t>一、总体要求</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一）指导思想。以习近平新时代中国特色社会主义思想为指导，全面贯彻党的十九大和十九届二中、三中全会精神，以塑形铸魂科学家精神为抓手，切实加强作风和学风建设，积极营造良好科研生态和舆论氛围，引导广大科技工作者紧密团结在以习近平同志为核心的党中央周围，增强“四个意识”，坚定“四个自信”，做到“两个维护”，在践行社会主义核心价值观中走在前列，争做重大科研成果的创造者、建设科技强国的奉献者、崇高思想品格的践行者、良好社会风尚的引领者，为实现“两个一百年”奋斗目标、实现中华民族伟大复兴的中国梦作出更大贡献。</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二）基本原则。坚持党的领导，提高政治站位，强化政治引领，把党的领导贯穿到科技工作全过程，筑牢科技界共同思想基础。坚持价值引领，把握主基调，唱响主旋律，弘扬家国情怀、担当作风、奉献精神，发挥示范带动作用。坚持改革创新，大胆突破不符合科技创新规律和人才成长规律的制度藩篱，营造良好学术生态，激发全社会创新创造活力。坚持久久为功，汇聚党政部门、群团组织、高校院所、企业和媒体等各方力量，推动作风和学风建设常态化、制度化，为科技工作者潜心科研、拼搏创新提供良好政策保障和舆论环境。</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三）主要目标。力争1年内转变作风改进学风的各项治理措施得到全面实施，3年内取得作风学风实质性改观，科技创新生态不断优化，学术道德建设得到显著加强，新时代科学家精神得到大力弘扬，在全社会形成尊重知识、崇尚创新、尊重人才、热爱科学、献身科学的浓厚氛围，为建设世界科技强国汇聚磅礴力量。</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b/>
          <w:bCs/>
        </w:rPr>
        <w:t>二、自觉践行、大力弘扬新时代科学家精神</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四）大力弘扬胸怀祖国、服务人民的爱国精神。继承和发扬老一代科学家艰苦奋斗、科学报国的优秀品质，弘扬“两弹一星”精神，坚持国家利益和人民利益至上，以支撑服务社会主义现代化强国建设为己任，着力攻克事关国家安全、经济发展、生态保护、民生改善的基础前沿难题和核心关键技术。</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五）大力弘扬勇攀高峰、敢为人先的创新精神。坚定敢为天下先的自信和勇气，面向世界科技前沿，面向国民经济主战场，面向国家重大战略需求，抢占科技竞争和未来发展制高点。敢于提出新理论、开辟新领域、探寻新路径，不畏挫折、敢于试错，在独创独有上下功夫，在解决受制于人的重大瓶颈问题上强化担当作为。</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六）大力弘扬追求真理、严谨治学的求实精神。把热爱科学、探求真理作为毕生追求，始终保持对科学的好奇心。坚持解放思想、独立思辨、理性质疑，大胆假设、认真求证，不迷信学术权威。坚持立德为先、诚信为本，在践行社会主义核心价值观、引领社会良好风尚中率先垂范。</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lastRenderedPageBreak/>
        <w:t>（七）大力弘扬淡泊名利、潜心研究的奉献精神。静心笃志、心无旁骛、力戒浮躁，甘坐“冷板凳”，肯下“数十年磨一剑”的苦功夫。反对盲目追逐热点，不随意变换研究方向，坚决摒弃拜金主义。从事基础研究，要瞄准世界一流，敢于在世界舞台上与同行对话；从事应用研究，要突出解决实际问题，力争实现关键核心技术自主可控。</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八）大力弘扬集智攻关、团结协作的协同精神。强化跨界融合思维，倡导团队精神，建立协同攻关、跨界协作机制。坚持全球视野，加强国际合作，秉持互利共赢理念，为推动科技进步、构建人类命运共同体贡献中国智慧。</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九）大力弘扬甘为人梯、奖掖后学的育人精神。坚决破除论资排辈的陈旧观念，打破各种利益纽带和裙带关系，善于发现培养青年科技人才，敢于放手、支持其在重大科研任务中“挑大梁”，甘做致力提携后学的“铺路石”和领路人。</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b/>
          <w:bCs/>
        </w:rPr>
        <w:t>三、加强作风和学风建设，营造风清气正的科研环境</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十）崇尚学术民主。鼓励不同学术观点交流碰撞，倡导严肃认真的学术讨论和评论，排除地位影响和利益干扰。开展学术批评要开诚布公，多提建设性意见，反对人身攻击。尊重他人学术话语权，反对门户偏见和“学阀”作风，不得利用行政职务或学术地位压制不同学术观点。鼓励年轻人大胆提出自己的学术观点，积极与学术权威交流对话。</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十一）坚守诚信底线。科研诚信是科技工作者的生命。高等学校、科研机构和企业等要把教育引导和制度约束结合起来，主动发现、严肃查处违背科研诚信要求的行为，并视情节追回责任人所获利益，按程序记入科研诚信严重失信行为数据库，实行“零容忍”，在晋升使用、表彰奖励、参与项目等方面“一票否决”。科研项目承担者要树立“红线”意识，严格履行科研合同义务，严禁违规将科研任务转包、分包他人，严禁随意降低目标任务和约定要求，严禁以项目实施周期外或不相关成果充抵交差。严守科研伦理规范，守住学术道德底线，按照对科研成果的创造性贡献大小据实署名和排序，反对无实质学术贡献者“挂名”，导师、科研项目负责人不得在成果署名、知识产权归属等方面侵占学生、团队成员的合法权益。对已发布的研究成果中确实存在错误和失误的，责任方要以适当方式予以公开和承认。不参加自己不熟悉领域的咨询评审活动，不在情况不掌握、内容不了解的意见建议上署名签字。压紧压实监督管理责任，有关主管部门和高等学校、科研机构、企业等单位要建立健全科研诚信审核、科研伦理审查等有关制度和信息公开、举报投诉、通报曝光等工作机制。对违反项目申报实施、经费使用、评审评价等规定，违背科研诚信、科研伦理要求的，要敢于揭短亮丑，不迁就、不包庇，严肃查处、公开曝光。</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十二）反对浮夸浮躁、投机取巧。深入科研一线，掌握一手资料，不人为夸大研究基础和学术价值，未经科学验证的现象和观点，不得向公众传播。论文等科研成果发表后1个月内，要将所涉及的实验记录、实验数据等原始数据资料交所在单位统一管理、留存备查。参与国家科技计划（专项、基金等）项目的科研人员要保证有足够时间投入研究工作，承担国家关键领域核心技术攻关任务的团队负责人要全时全职投入攻关任务。科研人员同期主持和主要参</w:t>
      </w:r>
      <w:r w:rsidRPr="00FF71E8">
        <w:rPr>
          <w:rFonts w:hint="eastAsia"/>
        </w:rPr>
        <w:lastRenderedPageBreak/>
        <w:t>与的国家科技计划（专项、基金等）项目（课题）数原则上不得超过2项，高等学校、科研机构领导人员和企业负责人作为项目（课题）负责人同期主持的不得超过1项。每名未退休院士受聘的院士工作站不超过1个、退休院士不超过3个，院士在每个工作站全职工作时间每年不少于3个月。国家人才计划入选者、重大科研项目负责人在聘期内或项目执行期内擅自变更工作单位，造成重大损失、恶劣影响的要按规定承担相应责任。兼职要与本人研究专业相关，杜绝无实质性工作内容的各种兼职和挂名。高等学校、科研机构和企业要加强对本单位科研人员的学术管理，对短期内发表多篇论文、取得多项专利等成果的，要开展实证核验，加强核实核查。科研人员公布突破性科技成果和重大科研进展应当经所在单位同意，推广转化科技成果不得故意夸大技术价值和经济社会效益，不得隐瞒技术风险，要经得起同行评、用户用、市场认。</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十三）反对科研领域“圈子”文化。要以“功成不必在我”的胸襟，打破相互封锁、彼此封闭的门户倾向，防止和反对科研领域的“圈子”文化，破除各种利益纽带和人身依附关系。抵制各种人情评审，在科技项目、奖励、人才计划和院士增选等各种评审活动中不得“打招呼”、“走关系”，不得投感情票、单位票、利益票，一经发现这类行为，立即取消参评、评审等资格。院士等高层次专家要带头打破壁垒，树立跨界融合思维，在科研实践中多做传帮带，善于发现、培养青年科研人员，在引领社会风气上发挥表率作用。要身体力行、言传身教，积极履行社会责任，主动走近大中小学生，传播爱国奉献的价值理念，开展科普活动，引领更多青少年投身科技事业。</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b/>
          <w:bCs/>
        </w:rPr>
        <w:t>四、加快转变政府职能，构建良好科研生态</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十四）深化科技管理体制机制改革。政府部门要抓战略、抓规划、抓政策、抓服务，树立宏观思维，倡导专业精神，减少对科研活动的微观管理和直接干预，切实把工作重点转到制定政策、创造环境、为科研人员和企业提供优质高效服务上。坚持刀刃向内，深化科研领域政府职能转变和“放管服”改革，建立信任为前提、诚信为底线的科研管理机制，赋予科技领军人才更大的技术路线决策权、经费支配权、资源调动权。优化项目形成和资源配置方式，根据不同科学研究活动的特点建立稳定支持、竞争申报、定向委托等资源配置方式，合理控制项目数量和规模，避免“打包”、“拼盘”、任务发散等问题。建立健全重大科研项目科学决策、民主决策机制，确定重大创新方向要围绕国家战略和重大需求，广泛征求科技界、产业界等意见。对涉及国家安全、重大公共利益或社会公众切身利益的，应充分开展前期论证评估。建立完善分层分级责任担当机制，政府部门要敢于为科研人员的探索失败担当责任。</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十五）正确发挥评价引导作用。改革科技项目申请制度，优化科研项目评审管理机制，让最合适的单位和人员承担科研任务。实行科研机构中长期绩效评价制度，加大对优秀科技工作者和创新团队稳定支持力度，反对盲目追求机构和学科排名。大幅减少评比、评审、评奖，破除唯论文、唯职称、唯学历、唯奖项倾向，不得简单以头衔高低、项目多少、奖励层次等作为前置条件和评价依据，不得以单位名义包装申报项目、奖励、人才“帽子”等。优化整合人才计划，避免相同层次的人才计划对同一人员的重复支持，防止“帽子”满天飞。支持中西部地区稳定人才队伍，发达地区不得片面通过高薪酬高待遇竞价抢挖人才，特别是从中西部地区、东北地区挖人才。</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lastRenderedPageBreak/>
        <w:t>（十六）大力减轻科研人员负担。加快国家科技管理信息系统建设，实现在线申报、信息共享。大力解决表格多、报销繁、牌子乱、“帽子”重复、检查频繁等突出问题。原则上1个年度内对1个项目的现场检查不超过1次。项目管理专业机构要强化合同管理，按照材料只报1次的要求，严格控制报送材料数量、种类、频次，对照合同从实从严开展项目成果考核验收。专业机构和项目专员严禁向评审专家施加倾向性影响，坚决抵制各种形式的“围猎”。高等学校、科研机构和企业等创新主体要切实履行法人主体责任，改进内部科研管理，减少繁文缛节，不层层加码。高等学校、科研机构领导人员和企业负责人在履行勤勉尽责义务、没有牟取非法利益前提下，免除追究其技术创新决策失误责任，对已履行勤勉尽责义务但因技术路线选择失误等导致难以完成预定目标的项目单位和科研人员予以减责或免责。</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b/>
          <w:bCs/>
        </w:rPr>
        <w:t>五、加强宣传，营造尊重人才、尊崇创新的舆论氛围</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十七）大力宣传科学家精神。高度重视“人民科学家”等功勋荣誉表彰奖励获得者的精神宣传，大力表彰科技界的民族英雄和国家脊梁。推动科学家精神进校园、进课堂、进头脑。系统采集、妥善保存科学家学术成长资料，深入挖掘所蕴含的学术思想、人生积累和精神财富。建设科学家博物馆，探索在国家和地方博物馆中增加反映科技进步的相关展项，依托科技馆、国家重点实验室、重大科技工程纪念馆（遗迹）等设施建设一批科学家精神教育基地。</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十八）创新宣传方式。建立科技界与文艺界定期座谈交流、调研采风机制，引导支持文艺工作者运用影视剧、微视频、小说、诗歌、戏剧、漫画等多种艺术形式，讲好科技工作者科学报国故事。以“时代楷模”、“最美科技工作者”、“大国工匠”等宣传项目为抓手，积极选树、广泛宣传基层一线科技工作者和创新团队典型。支持有条件的高等学校和中学编排创作演出反映科学家精神的文艺作品，创新青少年思想政治教育手段。</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十九）加强宣传阵地建设。主流媒体要在黄金时段和版面设立专栏专题，打造科技精品栏目。加强科技宣传队伍建设，开展系统培训，切实提高相关从业人员的科学素养和业务能力。加强网络和新媒体宣传平台建设，创新宣传方式和手段，增强宣传效果、扩大传播范围。</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b/>
          <w:bCs/>
        </w:rPr>
        <w:t>六、保障措施</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t>（二十）强化组织保障。各级党委和政府要切实加强对科技工作的领导，对科技工作者政治上关怀、工作上支持、生活上关心，把弘扬科学家精神、加强作风和学风建设作为践行社会主义核心价值观的重要工作摆上议事日程。各有关部门要转变职能，创新工作模式和方法，加强沟通、密切配合、齐抓共管，细化政策措施，推动落实落地，切实落实好党中央关于为基层减负的部署。科技类社会团体要制定完善本领域科研活动自律公约和职业道德准则，经常性开展职业道德和学风教育，发挥自律自净作用。各类新闻媒体要提高科学素养，宣传报道科研进展和科技成就要向相关机构和人员进行核实，听取专家意见，杜绝盲目夸大或者恶意贬低，反对“标题党”。对宣传报道不实、造成恶劣影响的，相关媒体、涉事单位及责任人员应及时澄清，有关部门应依规依法处理。</w:t>
      </w:r>
    </w:p>
    <w:p w:rsidR="00FF71E8" w:rsidRPr="00FF71E8" w:rsidRDefault="00FF71E8" w:rsidP="00FF71E8">
      <w:pPr>
        <w:pStyle w:val="a7"/>
        <w:shd w:val="clear" w:color="auto" w:fill="FFFFFF"/>
        <w:spacing w:before="0" w:beforeAutospacing="0" w:after="150" w:afterAutospacing="0"/>
        <w:ind w:firstLine="480"/>
        <w:rPr>
          <w:rFonts w:hint="eastAsia"/>
        </w:rPr>
      </w:pPr>
      <w:r w:rsidRPr="00FF71E8">
        <w:rPr>
          <w:rFonts w:hint="eastAsia"/>
        </w:rPr>
        <w:lastRenderedPageBreak/>
        <w:t>中央宣传部、科技部、中国科协、教育部、中国科学院、中国工程院等要会同有关方面分解工作任务，对落实情况加强跟踪督办和总结评估，确保各项举措落到实处。军队可根据本意见，结合实际建立健全相应工作机制。</w:t>
      </w:r>
    </w:p>
    <w:bookmarkEnd w:id="0"/>
    <w:p w:rsidR="00DC5A0F" w:rsidRPr="00FF71E8" w:rsidRDefault="0053034A"/>
    <w:sectPr w:rsidR="00DC5A0F" w:rsidRPr="00FF71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34A" w:rsidRDefault="0053034A" w:rsidP="00FF71E8">
      <w:r>
        <w:separator/>
      </w:r>
    </w:p>
  </w:endnote>
  <w:endnote w:type="continuationSeparator" w:id="0">
    <w:p w:rsidR="0053034A" w:rsidRDefault="0053034A" w:rsidP="00FF7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34A" w:rsidRDefault="0053034A" w:rsidP="00FF71E8">
      <w:r>
        <w:separator/>
      </w:r>
    </w:p>
  </w:footnote>
  <w:footnote w:type="continuationSeparator" w:id="0">
    <w:p w:rsidR="0053034A" w:rsidRDefault="0053034A" w:rsidP="00FF7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12"/>
    <w:rsid w:val="00447D69"/>
    <w:rsid w:val="0053034A"/>
    <w:rsid w:val="0062450C"/>
    <w:rsid w:val="00D25412"/>
    <w:rsid w:val="00FF7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761B87-44A0-46DE-8B01-5B1B4D43C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71E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71E8"/>
    <w:rPr>
      <w:sz w:val="18"/>
      <w:szCs w:val="18"/>
    </w:rPr>
  </w:style>
  <w:style w:type="paragraph" w:styleId="a5">
    <w:name w:val="footer"/>
    <w:basedOn w:val="a"/>
    <w:link w:val="a6"/>
    <w:uiPriority w:val="99"/>
    <w:unhideWhenUsed/>
    <w:rsid w:val="00FF71E8"/>
    <w:pPr>
      <w:tabs>
        <w:tab w:val="center" w:pos="4153"/>
        <w:tab w:val="right" w:pos="8306"/>
      </w:tabs>
      <w:snapToGrid w:val="0"/>
      <w:jc w:val="left"/>
    </w:pPr>
    <w:rPr>
      <w:sz w:val="18"/>
      <w:szCs w:val="18"/>
    </w:rPr>
  </w:style>
  <w:style w:type="character" w:customStyle="1" w:styleId="a6">
    <w:name w:val="页脚 字符"/>
    <w:basedOn w:val="a0"/>
    <w:link w:val="a5"/>
    <w:uiPriority w:val="99"/>
    <w:rsid w:val="00FF71E8"/>
    <w:rPr>
      <w:sz w:val="18"/>
      <w:szCs w:val="18"/>
    </w:rPr>
  </w:style>
  <w:style w:type="paragraph" w:styleId="a7">
    <w:name w:val="Normal (Web)"/>
    <w:basedOn w:val="a"/>
    <w:uiPriority w:val="99"/>
    <w:semiHidden/>
    <w:unhideWhenUsed/>
    <w:rsid w:val="00FF71E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81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771</Words>
  <Characters>4395</Characters>
  <Application>Microsoft Office Word</Application>
  <DocSecurity>0</DocSecurity>
  <Lines>36</Lines>
  <Paragraphs>10</Paragraphs>
  <ScaleCrop>false</ScaleCrop>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2019-06-14T01:31:00Z</dcterms:created>
  <dcterms:modified xsi:type="dcterms:W3CDTF">2019-06-14T01:32:00Z</dcterms:modified>
</cp:coreProperties>
</file>